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91" w:rsidRDefault="005B2391" w:rsidP="004E78CF">
      <w:pPr>
        <w:tabs>
          <w:tab w:val="left" w:pos="3285"/>
        </w:tabs>
        <w:rPr>
          <w:rFonts w:ascii="Times New Roman" w:hAnsi="Times New Roman" w:cs="Times New Roman"/>
          <w:sz w:val="24"/>
          <w:szCs w:val="24"/>
        </w:rPr>
      </w:pPr>
    </w:p>
    <w:p w:rsidR="00526C73" w:rsidRDefault="00526C73" w:rsidP="00026188">
      <w:pPr>
        <w:spacing w:after="240" w:line="244" w:lineRule="auto"/>
        <w:ind w:right="173"/>
        <w:jc w:val="center"/>
        <w:rPr>
          <w:rFonts w:asciiTheme="majorBidi" w:hAnsiTheme="majorBidi" w:cstheme="majorBidi"/>
          <w:b/>
          <w:sz w:val="24"/>
          <w:szCs w:val="24"/>
          <w:u w:val="single"/>
        </w:rPr>
      </w:pPr>
      <w:bookmarkStart w:id="0" w:name="_Hlk54865389"/>
    </w:p>
    <w:p w:rsidR="00026188" w:rsidRPr="00026188" w:rsidRDefault="00026188" w:rsidP="00026188">
      <w:pPr>
        <w:spacing w:after="240" w:line="244" w:lineRule="auto"/>
        <w:ind w:right="173"/>
        <w:jc w:val="center"/>
        <w:rPr>
          <w:rFonts w:asciiTheme="majorBidi" w:hAnsiTheme="majorBidi" w:cstheme="majorBidi"/>
          <w:b/>
          <w:sz w:val="24"/>
          <w:szCs w:val="24"/>
        </w:rPr>
      </w:pPr>
      <w:bookmarkStart w:id="1" w:name="_GoBack"/>
      <w:bookmarkEnd w:id="1"/>
      <w:r w:rsidRPr="00026188">
        <w:rPr>
          <w:rFonts w:asciiTheme="majorBidi" w:hAnsiTheme="majorBidi" w:cstheme="majorBidi"/>
          <w:b/>
          <w:sz w:val="24"/>
          <w:szCs w:val="24"/>
          <w:u w:val="single"/>
        </w:rPr>
        <w:t>Checklist for Site Verification &amp; Layout Approval</w:t>
      </w:r>
    </w:p>
    <w:bookmarkEnd w:id="0"/>
    <w:p w:rsidR="00026188" w:rsidRPr="00026188" w:rsidRDefault="00026188" w:rsidP="00026188">
      <w:pPr>
        <w:widowControl w:val="0"/>
        <w:numPr>
          <w:ilvl w:val="0"/>
          <w:numId w:val="30"/>
        </w:numPr>
        <w:autoSpaceDE w:val="0"/>
        <w:autoSpaceDN w:val="0"/>
        <w:adjustRightInd w:val="0"/>
        <w:spacing w:after="0" w:line="240" w:lineRule="auto"/>
        <w:ind w:right="174"/>
        <w:contextualSpacing/>
        <w:jc w:val="both"/>
        <w:rPr>
          <w:rFonts w:asciiTheme="majorBidi" w:hAnsiTheme="majorBidi" w:cstheme="majorBidi"/>
          <w:sz w:val="24"/>
          <w:szCs w:val="24"/>
        </w:rPr>
      </w:pPr>
      <w:r w:rsidRPr="00026188">
        <w:rPr>
          <w:rFonts w:asciiTheme="majorBidi" w:hAnsiTheme="majorBidi" w:cstheme="majorBidi"/>
          <w:sz w:val="24"/>
          <w:szCs w:val="24"/>
        </w:rPr>
        <w:t>Request for approval of Site Verification &amp; approval of layout plan on companies letter head.</w:t>
      </w:r>
    </w:p>
    <w:p w:rsidR="00026188" w:rsidRPr="00026188" w:rsidRDefault="00026188" w:rsidP="00026188">
      <w:pPr>
        <w:widowControl w:val="0"/>
        <w:numPr>
          <w:ilvl w:val="0"/>
          <w:numId w:val="30"/>
        </w:numPr>
        <w:autoSpaceDE w:val="0"/>
        <w:autoSpaceDN w:val="0"/>
        <w:adjustRightInd w:val="0"/>
        <w:spacing w:after="0" w:line="240" w:lineRule="auto"/>
        <w:ind w:right="174"/>
        <w:contextualSpacing/>
        <w:jc w:val="both"/>
        <w:rPr>
          <w:rFonts w:asciiTheme="majorBidi" w:hAnsiTheme="majorBidi" w:cstheme="majorBidi"/>
          <w:sz w:val="24"/>
          <w:szCs w:val="24"/>
        </w:rPr>
      </w:pPr>
      <w:r w:rsidRPr="00026188">
        <w:rPr>
          <w:rFonts w:asciiTheme="majorBidi" w:hAnsiTheme="majorBidi" w:cstheme="majorBidi"/>
          <w:sz w:val="24"/>
          <w:szCs w:val="24"/>
        </w:rPr>
        <w:t>Three copies of layout plan on Auto Cad dully attested by the applicant.</w:t>
      </w:r>
    </w:p>
    <w:p w:rsidR="00026188" w:rsidRPr="00026188" w:rsidRDefault="00026188" w:rsidP="00026188">
      <w:pPr>
        <w:widowControl w:val="0"/>
        <w:numPr>
          <w:ilvl w:val="0"/>
          <w:numId w:val="30"/>
        </w:numPr>
        <w:autoSpaceDE w:val="0"/>
        <w:autoSpaceDN w:val="0"/>
        <w:adjustRightInd w:val="0"/>
        <w:spacing w:after="0" w:line="240" w:lineRule="auto"/>
        <w:ind w:right="174"/>
        <w:contextualSpacing/>
        <w:jc w:val="both"/>
        <w:rPr>
          <w:rFonts w:asciiTheme="majorBidi" w:hAnsiTheme="majorBidi" w:cstheme="majorBidi"/>
          <w:sz w:val="24"/>
          <w:szCs w:val="24"/>
        </w:rPr>
      </w:pPr>
      <w:r w:rsidRPr="00026188">
        <w:rPr>
          <w:rFonts w:asciiTheme="majorBidi" w:hAnsiTheme="majorBidi" w:cstheme="majorBidi"/>
          <w:sz w:val="24"/>
          <w:szCs w:val="24"/>
        </w:rPr>
        <w:t>Original Bank receipt of deposited processing fee.</w:t>
      </w:r>
    </w:p>
    <w:p w:rsidR="00026188" w:rsidRPr="00026188" w:rsidRDefault="00026188" w:rsidP="00026188">
      <w:pPr>
        <w:widowControl w:val="0"/>
        <w:numPr>
          <w:ilvl w:val="0"/>
          <w:numId w:val="30"/>
        </w:numPr>
        <w:autoSpaceDE w:val="0"/>
        <w:autoSpaceDN w:val="0"/>
        <w:adjustRightInd w:val="0"/>
        <w:spacing w:after="0" w:line="240" w:lineRule="auto"/>
        <w:ind w:right="174"/>
        <w:contextualSpacing/>
        <w:jc w:val="both"/>
        <w:rPr>
          <w:rFonts w:asciiTheme="majorBidi" w:hAnsiTheme="majorBidi" w:cstheme="majorBidi"/>
          <w:sz w:val="24"/>
          <w:szCs w:val="24"/>
        </w:rPr>
      </w:pPr>
      <w:r w:rsidRPr="00026188">
        <w:rPr>
          <w:rFonts w:asciiTheme="majorBidi" w:hAnsiTheme="majorBidi" w:cstheme="majorBidi"/>
          <w:sz w:val="24"/>
          <w:szCs w:val="24"/>
        </w:rPr>
        <w:t xml:space="preserve">Ownership documents of the premises. In case of rental property ownership documents along with lease agreement with the landlord. </w:t>
      </w:r>
    </w:p>
    <w:p w:rsidR="00026188" w:rsidRPr="00026188" w:rsidRDefault="00026188" w:rsidP="00026188">
      <w:pPr>
        <w:widowControl w:val="0"/>
        <w:numPr>
          <w:ilvl w:val="0"/>
          <w:numId w:val="30"/>
        </w:numPr>
        <w:autoSpaceDE w:val="0"/>
        <w:autoSpaceDN w:val="0"/>
        <w:adjustRightInd w:val="0"/>
        <w:spacing w:after="0" w:line="240" w:lineRule="auto"/>
        <w:ind w:right="174"/>
        <w:contextualSpacing/>
        <w:jc w:val="both"/>
        <w:rPr>
          <w:rFonts w:asciiTheme="majorBidi" w:hAnsiTheme="majorBidi" w:cstheme="majorBidi"/>
          <w:sz w:val="24"/>
          <w:szCs w:val="24"/>
        </w:rPr>
      </w:pPr>
      <w:r w:rsidRPr="00026188">
        <w:rPr>
          <w:rFonts w:asciiTheme="majorBidi" w:hAnsiTheme="majorBidi" w:cstheme="majorBidi"/>
          <w:sz w:val="24"/>
          <w:szCs w:val="24"/>
        </w:rPr>
        <w:t>NTN Certificate.</w:t>
      </w:r>
    </w:p>
    <w:p w:rsidR="00026188" w:rsidRPr="00026188" w:rsidRDefault="00026188" w:rsidP="00026188">
      <w:pPr>
        <w:widowControl w:val="0"/>
        <w:numPr>
          <w:ilvl w:val="0"/>
          <w:numId w:val="30"/>
        </w:numPr>
        <w:spacing w:after="0" w:line="240" w:lineRule="auto"/>
        <w:contextualSpacing/>
        <w:jc w:val="both"/>
        <w:rPr>
          <w:rFonts w:asciiTheme="majorBidi" w:hAnsiTheme="majorBidi" w:cstheme="majorBidi"/>
          <w:sz w:val="24"/>
          <w:szCs w:val="24"/>
        </w:rPr>
      </w:pPr>
      <w:r w:rsidRPr="00026188">
        <w:rPr>
          <w:rFonts w:asciiTheme="majorBidi" w:hAnsiTheme="majorBidi" w:cstheme="majorBidi"/>
          <w:sz w:val="24"/>
          <w:szCs w:val="24"/>
        </w:rPr>
        <w:t>Particulars of the firm, including names and addresses of the current CEO, Directors, Partners and Proprietors, along with supporting documents ( Partnership Deed, Copies of CNICs etc.).</w:t>
      </w:r>
    </w:p>
    <w:p w:rsidR="00026188" w:rsidRPr="00026188" w:rsidRDefault="00026188" w:rsidP="00026188">
      <w:pPr>
        <w:widowControl w:val="0"/>
        <w:numPr>
          <w:ilvl w:val="0"/>
          <w:numId w:val="30"/>
        </w:numPr>
        <w:autoSpaceDE w:val="0"/>
        <w:autoSpaceDN w:val="0"/>
        <w:adjustRightInd w:val="0"/>
        <w:spacing w:after="0" w:line="240" w:lineRule="auto"/>
        <w:ind w:right="174"/>
        <w:contextualSpacing/>
        <w:jc w:val="both"/>
        <w:rPr>
          <w:rFonts w:asciiTheme="majorBidi" w:hAnsiTheme="majorBidi" w:cstheme="majorBidi"/>
          <w:sz w:val="24"/>
          <w:szCs w:val="24"/>
        </w:rPr>
      </w:pPr>
      <w:r w:rsidRPr="00026188">
        <w:rPr>
          <w:rFonts w:asciiTheme="majorBidi" w:hAnsiTheme="majorBidi" w:cstheme="majorBidi"/>
          <w:sz w:val="24"/>
          <w:szCs w:val="24"/>
        </w:rPr>
        <w:t xml:space="preserve">NOC from the concerned local authority. </w:t>
      </w:r>
    </w:p>
    <w:p w:rsidR="00026188" w:rsidRPr="00026188" w:rsidRDefault="00026188" w:rsidP="00026188">
      <w:pPr>
        <w:widowControl w:val="0"/>
        <w:numPr>
          <w:ilvl w:val="0"/>
          <w:numId w:val="30"/>
        </w:numPr>
        <w:autoSpaceDE w:val="0"/>
        <w:autoSpaceDN w:val="0"/>
        <w:adjustRightInd w:val="0"/>
        <w:spacing w:after="0" w:line="240" w:lineRule="auto"/>
        <w:ind w:right="174"/>
        <w:contextualSpacing/>
        <w:jc w:val="both"/>
        <w:rPr>
          <w:rFonts w:asciiTheme="majorBidi" w:hAnsiTheme="majorBidi" w:cstheme="majorBidi"/>
          <w:sz w:val="24"/>
          <w:szCs w:val="24"/>
        </w:rPr>
      </w:pPr>
      <w:r w:rsidRPr="00026188">
        <w:rPr>
          <w:rFonts w:asciiTheme="majorBidi" w:hAnsiTheme="majorBidi" w:cstheme="majorBidi"/>
          <w:sz w:val="24"/>
          <w:szCs w:val="24"/>
        </w:rPr>
        <w:t xml:space="preserve">Undertaking about the feasibility on stamp paper that the premises is situated in an environment that, when considered together with measures to protect the manufacturing processes, presents minimum risk of causing any contamination of materials or products. It shall be away from filthy surroundings and shall not be adjacent to an open sewerage, drain, public lavatory or any factory which produces a disagreeable or obnoxious </w:t>
      </w:r>
      <w:proofErr w:type="spellStart"/>
      <w:r w:rsidRPr="00026188">
        <w:rPr>
          <w:rFonts w:asciiTheme="majorBidi" w:hAnsiTheme="majorBidi" w:cstheme="majorBidi"/>
          <w:sz w:val="24"/>
          <w:szCs w:val="24"/>
        </w:rPr>
        <w:t>odour</w:t>
      </w:r>
      <w:proofErr w:type="spellEnd"/>
      <w:r w:rsidRPr="00026188">
        <w:rPr>
          <w:rFonts w:asciiTheme="majorBidi" w:hAnsiTheme="majorBidi" w:cstheme="majorBidi"/>
          <w:sz w:val="24"/>
          <w:szCs w:val="24"/>
        </w:rPr>
        <w:t xml:space="preserve"> or fumes or large quantities of soot, dust or smoke which may contaminate the alternative medicines or health products being manufactured or adversely affect their quality. </w:t>
      </w:r>
    </w:p>
    <w:p w:rsidR="00026188" w:rsidRPr="00026188" w:rsidRDefault="00026188" w:rsidP="00026188">
      <w:pPr>
        <w:widowControl w:val="0"/>
        <w:numPr>
          <w:ilvl w:val="0"/>
          <w:numId w:val="30"/>
        </w:numPr>
        <w:autoSpaceDE w:val="0"/>
        <w:autoSpaceDN w:val="0"/>
        <w:adjustRightInd w:val="0"/>
        <w:spacing w:after="0" w:line="240" w:lineRule="auto"/>
        <w:ind w:right="174"/>
        <w:contextualSpacing/>
        <w:jc w:val="both"/>
        <w:rPr>
          <w:rFonts w:asciiTheme="majorBidi" w:hAnsiTheme="majorBidi" w:cstheme="majorBidi"/>
          <w:sz w:val="24"/>
          <w:szCs w:val="24"/>
        </w:rPr>
      </w:pPr>
      <w:r w:rsidRPr="00026188">
        <w:rPr>
          <w:rFonts w:asciiTheme="majorBidi" w:hAnsiTheme="majorBidi" w:cstheme="majorBidi"/>
          <w:sz w:val="24"/>
          <w:szCs w:val="24"/>
        </w:rPr>
        <w:t xml:space="preserve">Firms already Licensed under the Drugs (LRA) Rules, 1976, shall submit approved layout plan copy and undertaking that proposed area in the layout is not included in the </w:t>
      </w:r>
      <w:proofErr w:type="gramStart"/>
      <w:r w:rsidRPr="00026188">
        <w:rPr>
          <w:rFonts w:asciiTheme="majorBidi" w:hAnsiTheme="majorBidi" w:cstheme="majorBidi"/>
          <w:sz w:val="24"/>
          <w:szCs w:val="24"/>
        </w:rPr>
        <w:t>Licensed</w:t>
      </w:r>
      <w:proofErr w:type="gramEnd"/>
      <w:r w:rsidRPr="00026188">
        <w:rPr>
          <w:rFonts w:asciiTheme="majorBidi" w:hAnsiTheme="majorBidi" w:cstheme="majorBidi"/>
          <w:sz w:val="24"/>
          <w:szCs w:val="24"/>
        </w:rPr>
        <w:t xml:space="preserve"> premises.</w:t>
      </w:r>
    </w:p>
    <w:p w:rsidR="00026188" w:rsidRPr="00026188" w:rsidRDefault="00026188" w:rsidP="00026188">
      <w:pPr>
        <w:widowControl w:val="0"/>
        <w:numPr>
          <w:ilvl w:val="0"/>
          <w:numId w:val="30"/>
        </w:numPr>
        <w:autoSpaceDE w:val="0"/>
        <w:autoSpaceDN w:val="0"/>
        <w:adjustRightInd w:val="0"/>
        <w:spacing w:after="0" w:line="240" w:lineRule="auto"/>
        <w:ind w:right="174"/>
        <w:contextualSpacing/>
        <w:jc w:val="both"/>
        <w:rPr>
          <w:rFonts w:asciiTheme="majorBidi" w:hAnsiTheme="majorBidi" w:cstheme="majorBidi"/>
          <w:sz w:val="24"/>
          <w:szCs w:val="24"/>
        </w:rPr>
      </w:pPr>
      <w:r w:rsidRPr="00026188">
        <w:rPr>
          <w:rFonts w:asciiTheme="majorBidi" w:hAnsiTheme="majorBidi" w:cstheme="majorBidi"/>
          <w:sz w:val="24"/>
          <w:szCs w:val="24"/>
        </w:rPr>
        <w:t>After approval of the layout plan, 01 copy would be delivered to the applicant for making necessary infrastructure, 01 copy would be sent to the panel / inspectors for verification of civil structure in-line with the approved layout and 01 copy would be retained for record in company file.</w:t>
      </w:r>
    </w:p>
    <w:p w:rsidR="00026188" w:rsidRPr="00026188" w:rsidRDefault="00026188" w:rsidP="00026188">
      <w:pPr>
        <w:numPr>
          <w:ilvl w:val="0"/>
          <w:numId w:val="30"/>
        </w:numPr>
        <w:spacing w:after="0" w:line="240" w:lineRule="auto"/>
        <w:jc w:val="both"/>
        <w:rPr>
          <w:rFonts w:asciiTheme="majorBidi" w:eastAsiaTheme="minorEastAsia" w:hAnsiTheme="majorBidi" w:cstheme="majorBidi"/>
          <w:sz w:val="24"/>
          <w:szCs w:val="24"/>
        </w:rPr>
      </w:pPr>
      <w:r w:rsidRPr="00026188">
        <w:rPr>
          <w:rFonts w:asciiTheme="majorBidi" w:eastAsiaTheme="minorEastAsia" w:hAnsiTheme="majorBidi" w:cstheme="majorBidi"/>
          <w:sz w:val="24"/>
          <w:szCs w:val="24"/>
        </w:rPr>
        <w:t>Layout with scale (measuring 1cm=1feet)</w:t>
      </w:r>
    </w:p>
    <w:p w:rsidR="00026188" w:rsidRPr="00026188" w:rsidRDefault="00026188" w:rsidP="00026188">
      <w:pPr>
        <w:numPr>
          <w:ilvl w:val="0"/>
          <w:numId w:val="30"/>
        </w:numPr>
        <w:spacing w:after="0" w:line="240" w:lineRule="auto"/>
        <w:jc w:val="both"/>
        <w:rPr>
          <w:rFonts w:asciiTheme="majorBidi" w:eastAsiaTheme="minorEastAsia" w:hAnsiTheme="majorBidi" w:cstheme="majorBidi"/>
          <w:sz w:val="24"/>
          <w:szCs w:val="24"/>
        </w:rPr>
      </w:pPr>
      <w:r w:rsidRPr="00026188">
        <w:rPr>
          <w:rFonts w:asciiTheme="majorBidi" w:eastAsiaTheme="minorEastAsia" w:hAnsiTheme="majorBidi" w:cstheme="majorBidi"/>
          <w:sz w:val="24"/>
          <w:szCs w:val="24"/>
        </w:rPr>
        <w:t>Layout should have real directions</w:t>
      </w:r>
    </w:p>
    <w:p w:rsidR="00026188" w:rsidRPr="00026188" w:rsidRDefault="00026188" w:rsidP="00026188">
      <w:pPr>
        <w:numPr>
          <w:ilvl w:val="0"/>
          <w:numId w:val="30"/>
        </w:numPr>
        <w:spacing w:after="0" w:line="240" w:lineRule="auto"/>
        <w:jc w:val="both"/>
        <w:rPr>
          <w:rFonts w:asciiTheme="majorBidi" w:eastAsiaTheme="minorEastAsia" w:hAnsiTheme="majorBidi" w:cstheme="majorBidi"/>
          <w:sz w:val="24"/>
          <w:szCs w:val="24"/>
        </w:rPr>
      </w:pPr>
      <w:r w:rsidRPr="00026188">
        <w:rPr>
          <w:rFonts w:asciiTheme="majorBidi" w:eastAsiaTheme="minorEastAsia" w:hAnsiTheme="majorBidi" w:cstheme="majorBidi"/>
          <w:sz w:val="24"/>
          <w:szCs w:val="24"/>
        </w:rPr>
        <w:t>Different type of colors or gridlines may be assigned for different types of area</w:t>
      </w:r>
    </w:p>
    <w:p w:rsidR="00026188" w:rsidRPr="00026188" w:rsidRDefault="00026188" w:rsidP="00026188">
      <w:pPr>
        <w:numPr>
          <w:ilvl w:val="0"/>
          <w:numId w:val="30"/>
        </w:numPr>
        <w:spacing w:after="0" w:line="240" w:lineRule="auto"/>
        <w:jc w:val="both"/>
        <w:rPr>
          <w:rFonts w:asciiTheme="majorBidi" w:eastAsiaTheme="minorEastAsia" w:hAnsiTheme="majorBidi" w:cstheme="majorBidi"/>
          <w:sz w:val="24"/>
          <w:szCs w:val="24"/>
        </w:rPr>
      </w:pPr>
      <w:r w:rsidRPr="00026188">
        <w:rPr>
          <w:rFonts w:asciiTheme="majorBidi" w:eastAsiaTheme="minorEastAsia" w:hAnsiTheme="majorBidi" w:cstheme="majorBidi"/>
          <w:sz w:val="24"/>
          <w:szCs w:val="24"/>
        </w:rPr>
        <w:t>Different type of symbol map; indicating machinery &amp; miscellaneous items and in layout intended placement of then.</w:t>
      </w:r>
    </w:p>
    <w:p w:rsidR="00026188" w:rsidRPr="00026188" w:rsidRDefault="00026188" w:rsidP="00026188"/>
    <w:p w:rsidR="00026188" w:rsidRPr="00026188" w:rsidRDefault="00026188" w:rsidP="00026188"/>
    <w:p w:rsidR="00026188" w:rsidRPr="00026188" w:rsidRDefault="00026188" w:rsidP="00026188"/>
    <w:p w:rsidR="00026188" w:rsidRPr="00026188" w:rsidRDefault="00026188" w:rsidP="00026188"/>
    <w:p w:rsidR="00026188" w:rsidRPr="00026188" w:rsidRDefault="00026188" w:rsidP="00026188"/>
    <w:p w:rsidR="00450988" w:rsidRPr="005B2391" w:rsidRDefault="00450988" w:rsidP="005B2391">
      <w:pPr>
        <w:tabs>
          <w:tab w:val="left" w:pos="1335"/>
        </w:tabs>
        <w:rPr>
          <w:rFonts w:ascii="Times New Roman" w:hAnsi="Times New Roman" w:cs="Times New Roman"/>
          <w:sz w:val="24"/>
          <w:szCs w:val="24"/>
        </w:rPr>
      </w:pPr>
    </w:p>
    <w:sectPr w:rsidR="00450988" w:rsidRPr="005B23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34" w:rsidRDefault="00170534" w:rsidP="00FC71C6">
      <w:pPr>
        <w:spacing w:after="0" w:line="240" w:lineRule="auto"/>
      </w:pPr>
      <w:r>
        <w:separator/>
      </w:r>
    </w:p>
  </w:endnote>
  <w:endnote w:type="continuationSeparator" w:id="0">
    <w:p w:rsidR="00170534" w:rsidRDefault="00170534"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1195302233"/>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526C73" w:rsidRPr="00526C73" w:rsidRDefault="00526C73">
            <w:pPr>
              <w:pStyle w:val="Footer"/>
              <w:jc w:val="right"/>
              <w:rPr>
                <w:color w:val="D0CECE" w:themeColor="background2" w:themeShade="E6"/>
              </w:rPr>
            </w:pPr>
            <w:r w:rsidRPr="00526C73">
              <w:rPr>
                <w:color w:val="D0CECE" w:themeColor="background2" w:themeShade="E6"/>
              </w:rPr>
              <w:t xml:space="preserve">Page </w:t>
            </w:r>
            <w:r w:rsidRPr="00526C73">
              <w:rPr>
                <w:b/>
                <w:bCs/>
                <w:color w:val="D0CECE" w:themeColor="background2" w:themeShade="E6"/>
                <w:sz w:val="24"/>
                <w:szCs w:val="24"/>
              </w:rPr>
              <w:fldChar w:fldCharType="begin"/>
            </w:r>
            <w:r w:rsidRPr="00526C73">
              <w:rPr>
                <w:b/>
                <w:bCs/>
                <w:color w:val="D0CECE" w:themeColor="background2" w:themeShade="E6"/>
              </w:rPr>
              <w:instrText xml:space="preserve"> PAGE </w:instrText>
            </w:r>
            <w:r w:rsidRPr="00526C73">
              <w:rPr>
                <w:b/>
                <w:bCs/>
                <w:color w:val="D0CECE" w:themeColor="background2" w:themeShade="E6"/>
                <w:sz w:val="24"/>
                <w:szCs w:val="24"/>
              </w:rPr>
              <w:fldChar w:fldCharType="separate"/>
            </w:r>
            <w:r>
              <w:rPr>
                <w:b/>
                <w:bCs/>
                <w:noProof/>
                <w:color w:val="D0CECE" w:themeColor="background2" w:themeShade="E6"/>
              </w:rPr>
              <w:t>1</w:t>
            </w:r>
            <w:r w:rsidRPr="00526C73">
              <w:rPr>
                <w:b/>
                <w:bCs/>
                <w:color w:val="D0CECE" w:themeColor="background2" w:themeShade="E6"/>
                <w:sz w:val="24"/>
                <w:szCs w:val="24"/>
              </w:rPr>
              <w:fldChar w:fldCharType="end"/>
            </w:r>
            <w:r w:rsidRPr="00526C73">
              <w:rPr>
                <w:color w:val="D0CECE" w:themeColor="background2" w:themeShade="E6"/>
              </w:rPr>
              <w:t xml:space="preserve"> of </w:t>
            </w:r>
            <w:r w:rsidRPr="00526C73">
              <w:rPr>
                <w:b/>
                <w:bCs/>
                <w:color w:val="D0CECE" w:themeColor="background2" w:themeShade="E6"/>
                <w:sz w:val="24"/>
                <w:szCs w:val="24"/>
              </w:rPr>
              <w:fldChar w:fldCharType="begin"/>
            </w:r>
            <w:r w:rsidRPr="00526C73">
              <w:rPr>
                <w:b/>
                <w:bCs/>
                <w:color w:val="D0CECE" w:themeColor="background2" w:themeShade="E6"/>
              </w:rPr>
              <w:instrText xml:space="preserve"> NUMPAGES  </w:instrText>
            </w:r>
            <w:r w:rsidRPr="00526C73">
              <w:rPr>
                <w:b/>
                <w:bCs/>
                <w:color w:val="D0CECE" w:themeColor="background2" w:themeShade="E6"/>
                <w:sz w:val="24"/>
                <w:szCs w:val="24"/>
              </w:rPr>
              <w:fldChar w:fldCharType="separate"/>
            </w:r>
            <w:r>
              <w:rPr>
                <w:b/>
                <w:bCs/>
                <w:noProof/>
                <w:color w:val="D0CECE" w:themeColor="background2" w:themeShade="E6"/>
              </w:rPr>
              <w:t>1</w:t>
            </w:r>
            <w:r w:rsidRPr="00526C73">
              <w:rPr>
                <w:b/>
                <w:bCs/>
                <w:color w:val="D0CECE" w:themeColor="background2" w:themeShade="E6"/>
                <w:sz w:val="24"/>
                <w:szCs w:val="24"/>
              </w:rPr>
              <w:fldChar w:fldCharType="end"/>
            </w:r>
          </w:p>
        </w:sdtContent>
      </w:sdt>
    </w:sdtContent>
  </w:sdt>
  <w:p w:rsidR="00526C73" w:rsidRDefault="0052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34" w:rsidRDefault="00170534" w:rsidP="00FC71C6">
      <w:pPr>
        <w:spacing w:after="0" w:line="240" w:lineRule="auto"/>
      </w:pPr>
      <w:r>
        <w:separator/>
      </w:r>
    </w:p>
  </w:footnote>
  <w:footnote w:type="continuationSeparator" w:id="0">
    <w:p w:rsidR="00170534" w:rsidRDefault="00170534"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526C73" w:rsidTr="00526C73">
      <w:trPr>
        <w:trHeight w:val="330"/>
      </w:trPr>
      <w:tc>
        <w:tcPr>
          <w:tcW w:w="6210" w:type="dxa"/>
          <w:tcBorders>
            <w:top w:val="single" w:sz="4" w:space="0" w:color="AEAAAA"/>
            <w:left w:val="single" w:sz="4" w:space="0" w:color="AEAAAA"/>
            <w:bottom w:val="single" w:sz="4" w:space="0" w:color="AEAAAA"/>
            <w:right w:val="single" w:sz="4" w:space="0" w:color="AEAAAA"/>
          </w:tcBorders>
          <w:hideMark/>
        </w:tcPr>
        <w:p w:rsidR="00526C73" w:rsidRDefault="00526C73" w:rsidP="00526C73">
          <w:pPr>
            <w:spacing w:after="0" w:line="240" w:lineRule="auto"/>
            <w:rPr>
              <w:rFonts w:ascii="Times New Roman" w:hAnsi="Times New Roman" w:cs="Times New Roman"/>
              <w:b/>
              <w:bCs/>
              <w:i/>
              <w:color w:val="D0CECE" w:themeColor="background2" w:themeShade="E6"/>
              <w:spacing w:val="10"/>
              <w:sz w:val="20"/>
              <w:szCs w:val="20"/>
            </w:rPr>
          </w:pPr>
          <w:r w:rsidRPr="00526C73">
            <w:rPr>
              <w:rFonts w:ascii="Times New Roman" w:hAnsi="Times New Roman" w:cs="Times New Roman"/>
              <w:b/>
              <w:bCs/>
              <w:i/>
              <w:color w:val="D0CECE" w:themeColor="background2" w:themeShade="E6"/>
              <w:spacing w:val="10"/>
              <w:sz w:val="20"/>
              <w:szCs w:val="20"/>
            </w:rPr>
            <w:t>Checklist for Application of Site Verification and Layout Plan Approval</w:t>
          </w:r>
        </w:p>
      </w:tc>
      <w:tc>
        <w:tcPr>
          <w:tcW w:w="715" w:type="dxa"/>
          <w:tcBorders>
            <w:top w:val="single" w:sz="4" w:space="0" w:color="AEAAAA"/>
            <w:left w:val="single" w:sz="4" w:space="0" w:color="AEAAAA"/>
            <w:bottom w:val="single" w:sz="4" w:space="0" w:color="AEAAAA"/>
            <w:right w:val="single" w:sz="4" w:space="0" w:color="AEAAAA"/>
          </w:tcBorders>
          <w:hideMark/>
        </w:tcPr>
        <w:p w:rsidR="00526C73" w:rsidRDefault="00526C73" w:rsidP="00526C73">
          <w:pPr>
            <w:spacing w:after="0" w:line="240" w:lineRule="auto"/>
            <w:rPr>
              <w:rFonts w:ascii="Times New Roman" w:hAnsi="Times New Roman" w:cs="Times New Roman"/>
              <w:b/>
              <w:color w:val="D0CECE" w:themeColor="background2" w:themeShade="E6"/>
              <w:sz w:val="24"/>
              <w:szCs w:val="20"/>
            </w:rPr>
          </w:pPr>
          <w:r>
            <w:rPr>
              <w:rFonts w:ascii="Times New Roman"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hideMark/>
        </w:tcPr>
        <w:p w:rsidR="00526C73" w:rsidRDefault="00526C73" w:rsidP="00526C73">
          <w:pPr>
            <w:spacing w:after="0" w:line="240" w:lineRule="auto"/>
            <w:rPr>
              <w:rFonts w:ascii="Times New Roman" w:hAnsi="Times New Roman" w:cs="Times New Roman"/>
              <w:b/>
              <w:i/>
              <w:color w:val="D0CECE" w:themeColor="background2" w:themeShade="E6"/>
              <w:sz w:val="20"/>
              <w:szCs w:val="20"/>
            </w:rPr>
          </w:pPr>
          <w:r w:rsidRPr="00526C73">
            <w:rPr>
              <w:rFonts w:ascii="Times New Roman" w:hAnsi="Times New Roman" w:cs="Times New Roman"/>
              <w:b/>
              <w:i/>
              <w:color w:val="D0CECE" w:themeColor="background2" w:themeShade="E6"/>
              <w:sz w:val="20"/>
              <w:szCs w:val="20"/>
            </w:rPr>
            <w:t>HOTC/LIS/SL/001</w:t>
          </w:r>
        </w:p>
      </w:tc>
      <w:tc>
        <w:tcPr>
          <w:tcW w:w="540" w:type="dxa"/>
          <w:tcBorders>
            <w:top w:val="single" w:sz="4" w:space="0" w:color="AEAAAA"/>
            <w:left w:val="single" w:sz="4" w:space="0" w:color="AEAAAA"/>
            <w:bottom w:val="single" w:sz="4" w:space="0" w:color="AEAAAA"/>
            <w:right w:val="single" w:sz="4" w:space="0" w:color="AEAAAA"/>
          </w:tcBorders>
          <w:hideMark/>
        </w:tcPr>
        <w:p w:rsidR="00526C73" w:rsidRDefault="00526C73" w:rsidP="00526C73">
          <w:pPr>
            <w:spacing w:after="0" w:line="240" w:lineRule="auto"/>
            <w:rPr>
              <w:rFonts w:ascii="Times New Roman" w:hAnsi="Times New Roman" w:cs="Times New Roman"/>
              <w:b/>
              <w:i/>
              <w:color w:val="D0CECE" w:themeColor="background2" w:themeShade="E6"/>
              <w:sz w:val="20"/>
              <w:szCs w:val="20"/>
            </w:rPr>
          </w:pPr>
          <w:proofErr w:type="spellStart"/>
          <w:r>
            <w:rPr>
              <w:rFonts w:ascii="Times New Roman"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hideMark/>
        </w:tcPr>
        <w:p w:rsidR="00526C73" w:rsidRDefault="00526C73" w:rsidP="00526C73">
          <w:pPr>
            <w:spacing w:after="0" w:line="240" w:lineRule="auto"/>
            <w:rPr>
              <w:rFonts w:ascii="Times New Roman" w:hAnsi="Times New Roman" w:cs="Times New Roman"/>
              <w:b/>
              <w:i/>
              <w:color w:val="D0CECE" w:themeColor="background2" w:themeShade="E6"/>
              <w:sz w:val="20"/>
              <w:szCs w:val="20"/>
            </w:rPr>
          </w:pPr>
          <w:r>
            <w:rPr>
              <w:rFonts w:ascii="Times New Roman" w:hAnsi="Times New Roman" w:cs="Times New Roman"/>
              <w:b/>
              <w:i/>
              <w:color w:val="D0CECE" w:themeColor="background2" w:themeShade="E6"/>
              <w:sz w:val="20"/>
              <w:szCs w:val="20"/>
            </w:rPr>
            <w:t>01</w:t>
          </w:r>
        </w:p>
      </w:tc>
    </w:tr>
  </w:tbl>
  <w:p w:rsidR="00526C73" w:rsidRDefault="00526C73">
    <w:pPr>
      <w:pStyle w:val="Header"/>
    </w:pPr>
    <w:r>
      <w:rPr>
        <w:noProof/>
      </w:rPr>
      <w:drawing>
        <wp:anchor distT="0" distB="0" distL="114300" distR="114300" simplePos="0" relativeHeight="251658240" behindDoc="1" locked="0" layoutInCell="1" allowOverlap="1">
          <wp:simplePos x="0" y="0"/>
          <wp:positionH relativeFrom="leftMargin">
            <wp:posOffset>257810</wp:posOffset>
          </wp:positionH>
          <wp:positionV relativeFrom="paragraph">
            <wp:posOffset>-449580</wp:posOffset>
          </wp:positionV>
          <wp:extent cx="720090" cy="711200"/>
          <wp:effectExtent l="0" t="0" r="3810"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3">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4">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5">
    <w:nsid w:val="21672D73"/>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1B557E3"/>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8">
    <w:nsid w:val="24367383"/>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11">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12">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13">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14">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15">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16">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19">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21">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22">
    <w:nsid w:val="66865E21"/>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24">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27">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29">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28"/>
  </w:num>
  <w:num w:numId="2">
    <w:abstractNumId w:val="15"/>
  </w:num>
  <w:num w:numId="3">
    <w:abstractNumId w:val="10"/>
  </w:num>
  <w:num w:numId="4">
    <w:abstractNumId w:val="7"/>
  </w:num>
  <w:num w:numId="5">
    <w:abstractNumId w:val="23"/>
  </w:num>
  <w:num w:numId="6">
    <w:abstractNumId w:val="4"/>
  </w:num>
  <w:num w:numId="7">
    <w:abstractNumId w:val="2"/>
  </w:num>
  <w:num w:numId="8">
    <w:abstractNumId w:val="14"/>
  </w:num>
  <w:num w:numId="9">
    <w:abstractNumId w:val="20"/>
  </w:num>
  <w:num w:numId="10">
    <w:abstractNumId w:val="26"/>
  </w:num>
  <w:num w:numId="11">
    <w:abstractNumId w:val="18"/>
  </w:num>
  <w:num w:numId="12">
    <w:abstractNumId w:val="21"/>
  </w:num>
  <w:num w:numId="13">
    <w:abstractNumId w:val="12"/>
  </w:num>
  <w:num w:numId="14">
    <w:abstractNumId w:val="11"/>
  </w:num>
  <w:num w:numId="15">
    <w:abstractNumId w:val="29"/>
  </w:num>
  <w:num w:numId="16">
    <w:abstractNumId w:val="13"/>
  </w:num>
  <w:num w:numId="17">
    <w:abstractNumId w:val="3"/>
  </w:num>
  <w:num w:numId="18">
    <w:abstractNumId w:val="0"/>
  </w:num>
  <w:num w:numId="19">
    <w:abstractNumId w:val="25"/>
  </w:num>
  <w:num w:numId="20">
    <w:abstractNumId w:val="16"/>
  </w:num>
  <w:num w:numId="21">
    <w:abstractNumId w:val="1"/>
  </w:num>
  <w:num w:numId="22">
    <w:abstractNumId w:val="24"/>
  </w:num>
  <w:num w:numId="23">
    <w:abstractNumId w:val="27"/>
  </w:num>
  <w:num w:numId="24">
    <w:abstractNumId w:val="17"/>
  </w:num>
  <w:num w:numId="25">
    <w:abstractNumId w:val="5"/>
  </w:num>
  <w:num w:numId="26">
    <w:abstractNumId w:val="9"/>
  </w:num>
  <w:num w:numId="27">
    <w:abstractNumId w:val="6"/>
  </w:num>
  <w:num w:numId="28">
    <w:abstractNumId w:val="19"/>
  </w:num>
  <w:num w:numId="29">
    <w:abstractNumId w:val="2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A3470"/>
    <w:rsid w:val="001137CB"/>
    <w:rsid w:val="0014617C"/>
    <w:rsid w:val="00170534"/>
    <w:rsid w:val="001B2963"/>
    <w:rsid w:val="001F29A2"/>
    <w:rsid w:val="0030264B"/>
    <w:rsid w:val="003B22D1"/>
    <w:rsid w:val="003D78F7"/>
    <w:rsid w:val="00450988"/>
    <w:rsid w:val="004740DB"/>
    <w:rsid w:val="004873A3"/>
    <w:rsid w:val="004E78CF"/>
    <w:rsid w:val="00526C73"/>
    <w:rsid w:val="00532629"/>
    <w:rsid w:val="0058717F"/>
    <w:rsid w:val="005B2391"/>
    <w:rsid w:val="005F09CE"/>
    <w:rsid w:val="00613C9D"/>
    <w:rsid w:val="00686D11"/>
    <w:rsid w:val="00693179"/>
    <w:rsid w:val="006E46DF"/>
    <w:rsid w:val="00782830"/>
    <w:rsid w:val="00825E43"/>
    <w:rsid w:val="008B55AB"/>
    <w:rsid w:val="008E1AD9"/>
    <w:rsid w:val="00925284"/>
    <w:rsid w:val="00A66E97"/>
    <w:rsid w:val="00AC5042"/>
    <w:rsid w:val="00B2326E"/>
    <w:rsid w:val="00C844FD"/>
    <w:rsid w:val="00C85716"/>
    <w:rsid w:val="00CE6485"/>
    <w:rsid w:val="00DE786E"/>
    <w:rsid w:val="00E20448"/>
    <w:rsid w:val="00F62878"/>
    <w:rsid w:val="00F7576C"/>
    <w:rsid w:val="00F845A5"/>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391"/>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1"/>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21</cp:revision>
  <dcterms:created xsi:type="dcterms:W3CDTF">2022-01-24T06:29:00Z</dcterms:created>
  <dcterms:modified xsi:type="dcterms:W3CDTF">2022-02-04T23:34:00Z</dcterms:modified>
</cp:coreProperties>
</file>